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420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bookmarkStart w:id="2" w:name="_GoBack"/>
      <w:bookmarkEnd w:id="2"/>
    </w:p>
    <w:p>
      <w:pPr>
        <w:spacing w:line="276" w:lineRule="auto"/>
        <w:ind w:left="420"/>
        <w:jc w:val="center"/>
        <w:rPr>
          <w:rFonts w:ascii="楷体_GB2312" w:hAnsi="黑体" w:eastAsia="楷体_GB2312" w:cs="方正小标宋简体"/>
          <w:b/>
          <w:bCs/>
          <w:color w:val="000000"/>
          <w:sz w:val="32"/>
          <w:szCs w:val="32"/>
        </w:rPr>
      </w:pPr>
      <w:r>
        <w:rPr>
          <w:rFonts w:hint="eastAsia" w:ascii="楷体_GB2312" w:hAnsi="黑体" w:eastAsia="楷体_GB2312" w:cs="方正小标宋简体"/>
          <w:b/>
          <w:bCs/>
          <w:color w:val="000000"/>
          <w:sz w:val="32"/>
          <w:szCs w:val="32"/>
        </w:rPr>
        <w:t>教育部</w:t>
      </w:r>
      <w:r>
        <w:rPr>
          <w:rFonts w:ascii="楷体_GB2312" w:hAnsi="黑体" w:eastAsia="楷体_GB2312" w:cs="方正小标宋简体"/>
          <w:b/>
          <w:bCs/>
          <w:color w:val="000000"/>
          <w:sz w:val="32"/>
          <w:szCs w:val="32"/>
        </w:rPr>
        <w:t>-华为“智能基座”优秀教师/</w:t>
      </w:r>
      <w:r>
        <w:rPr>
          <w:rFonts w:hint="eastAsia" w:ascii="楷体_GB2312" w:hAnsi="黑体" w:eastAsia="楷体_GB2312" w:cs="方正小标宋简体"/>
          <w:b/>
          <w:bCs/>
          <w:color w:val="000000"/>
          <w:sz w:val="32"/>
          <w:szCs w:val="32"/>
        </w:rPr>
        <w:t>教材</w:t>
      </w:r>
      <w:r>
        <w:rPr>
          <w:rFonts w:ascii="楷体_GB2312" w:hAnsi="黑体" w:eastAsia="楷体_GB2312" w:cs="方正小标宋简体"/>
          <w:b/>
          <w:bCs/>
          <w:color w:val="000000"/>
          <w:sz w:val="32"/>
          <w:szCs w:val="32"/>
        </w:rPr>
        <w:t>奖励计划</w:t>
      </w:r>
    </w:p>
    <w:p>
      <w:pPr>
        <w:spacing w:line="276" w:lineRule="auto"/>
        <w:ind w:left="420"/>
        <w:jc w:val="center"/>
        <w:rPr>
          <w:rFonts w:ascii="楷体_GB2312" w:hAnsi="黑体" w:eastAsia="楷体_GB2312" w:cs="方正小标宋简体"/>
          <w:b/>
          <w:bCs/>
          <w:color w:val="000000"/>
          <w:sz w:val="48"/>
          <w:szCs w:val="48"/>
        </w:rPr>
      </w:pPr>
      <w:r>
        <w:rPr>
          <w:rFonts w:ascii="楷体_GB2312" w:hAnsi="黑体" w:eastAsia="楷体_GB2312" w:cs="方正小标宋简体"/>
          <w:b/>
          <w:bCs/>
          <w:color w:val="000000"/>
          <w:sz w:val="48"/>
          <w:szCs w:val="48"/>
        </w:rPr>
        <w:t>2024</w:t>
      </w:r>
      <w:r>
        <w:rPr>
          <w:rFonts w:hint="eastAsia" w:ascii="楷体_GB2312" w:hAnsi="黑体" w:eastAsia="楷体_GB2312" w:cs="方正小标宋简体"/>
          <w:b/>
          <w:bCs/>
          <w:color w:val="000000"/>
          <w:sz w:val="48"/>
          <w:szCs w:val="48"/>
        </w:rPr>
        <w:t>年度优秀教师</w:t>
      </w:r>
      <w:r>
        <w:rPr>
          <w:rFonts w:ascii="楷体_GB2312" w:hAnsi="黑体" w:eastAsia="楷体_GB2312" w:cs="方正小标宋简体"/>
          <w:b/>
          <w:bCs/>
          <w:color w:val="000000"/>
          <w:sz w:val="48"/>
          <w:szCs w:val="48"/>
        </w:rPr>
        <w:t>推荐表</w:t>
      </w:r>
    </w:p>
    <w:p>
      <w:pPr>
        <w:jc w:val="center"/>
        <w:rPr>
          <w:rFonts w:ascii="楷体_GB2312" w:hAnsi="黑体" w:eastAsia="楷体_GB2312" w:cs="仿宋"/>
          <w:kern w:val="0"/>
          <w:sz w:val="60"/>
        </w:rPr>
      </w:pPr>
    </w:p>
    <w:p>
      <w:pPr>
        <w:tabs>
          <w:tab w:val="left" w:pos="6840"/>
          <w:tab w:val="left" w:pos="7020"/>
        </w:tabs>
        <w:spacing w:line="600" w:lineRule="exact"/>
        <w:ind w:firstLine="964" w:firstLineChars="3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高校名称：</w:t>
      </w:r>
      <w:r>
        <w:rPr>
          <w:rFonts w:ascii="楷体_GB2312" w:hAnsi="黑体" w:eastAsia="楷体_GB2312"/>
          <w:b/>
          <w:sz w:val="32"/>
          <w:szCs w:val="32"/>
        </w:rPr>
        <w:t xml:space="preserve">                      </w:t>
      </w:r>
    </w:p>
    <w:p>
      <w:pPr>
        <w:tabs>
          <w:tab w:val="left" w:pos="6840"/>
          <w:tab w:val="left" w:pos="7020"/>
        </w:tabs>
        <w:spacing w:line="600" w:lineRule="exact"/>
        <w:ind w:firstLine="964" w:firstLineChars="3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主管部门：</w:t>
      </w:r>
      <w:r>
        <w:rPr>
          <w:rFonts w:ascii="楷体_GB2312" w:hAnsi="黑体" w:eastAsia="楷体_GB2312"/>
          <w:b/>
          <w:sz w:val="32"/>
          <w:szCs w:val="32"/>
        </w:rPr>
        <w:t xml:space="preserve">                      </w:t>
      </w:r>
    </w:p>
    <w:p>
      <w:pPr>
        <w:tabs>
          <w:tab w:val="left" w:pos="6840"/>
          <w:tab w:val="left" w:pos="7020"/>
        </w:tabs>
        <w:spacing w:line="600" w:lineRule="exact"/>
        <w:ind w:firstLine="964" w:firstLineChars="3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优秀教师候选人：</w:t>
      </w:r>
      <w:r>
        <w:rPr>
          <w:rFonts w:ascii="楷体_GB2312" w:hAnsi="黑体" w:eastAsia="楷体_GB2312"/>
          <w:b/>
          <w:sz w:val="32"/>
          <w:szCs w:val="32"/>
        </w:rPr>
        <w:t xml:space="preserve">                </w:t>
      </w:r>
    </w:p>
    <w:p>
      <w:pPr>
        <w:tabs>
          <w:tab w:val="left" w:pos="6840"/>
          <w:tab w:val="left" w:pos="7020"/>
        </w:tabs>
        <w:spacing w:line="600" w:lineRule="exact"/>
        <w:ind w:firstLine="964" w:firstLineChars="3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所在院系：</w:t>
      </w:r>
      <w:r>
        <w:rPr>
          <w:rFonts w:ascii="楷体_GB2312" w:hAnsi="黑体" w:eastAsia="楷体_GB2312"/>
          <w:b/>
          <w:sz w:val="32"/>
          <w:szCs w:val="32"/>
        </w:rPr>
        <w:t xml:space="preserve">                      </w:t>
      </w:r>
    </w:p>
    <w:p>
      <w:pPr>
        <w:tabs>
          <w:tab w:val="left" w:pos="6840"/>
          <w:tab w:val="left" w:pos="7020"/>
        </w:tabs>
        <w:spacing w:line="600" w:lineRule="exact"/>
        <w:ind w:firstLine="964" w:firstLineChars="3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主讲课程：</w:t>
      </w:r>
      <w:r>
        <w:rPr>
          <w:rFonts w:ascii="楷体_GB2312" w:hAnsi="黑体" w:eastAsia="楷体_GB2312"/>
          <w:b/>
          <w:sz w:val="32"/>
          <w:szCs w:val="32"/>
        </w:rPr>
        <w:t xml:space="preserve">                      </w:t>
      </w:r>
    </w:p>
    <w:p>
      <w:pPr>
        <w:tabs>
          <w:tab w:val="left" w:pos="6840"/>
          <w:tab w:val="left" w:pos="7020"/>
        </w:tabs>
        <w:spacing w:line="600" w:lineRule="exact"/>
        <w:ind w:firstLine="964" w:firstLineChars="300"/>
        <w:rPr>
          <w:rFonts w:ascii="楷体_GB2312" w:hAnsi="黑体" w:eastAsia="楷体_GB2312"/>
          <w:b/>
          <w:sz w:val="36"/>
          <w:szCs w:val="36"/>
        </w:rPr>
      </w:pPr>
      <w:r>
        <w:rPr>
          <w:rFonts w:hint="eastAsia" w:ascii="楷体_GB2312" w:hAnsi="黑体" w:eastAsia="楷体_GB2312"/>
          <w:b/>
          <w:sz w:val="32"/>
          <w:szCs w:val="32"/>
        </w:rPr>
        <w:t>填表日期：</w:t>
      </w:r>
      <w:r>
        <w:rPr>
          <w:rFonts w:ascii="楷体_GB2312" w:hAnsi="黑体" w:eastAsia="楷体_GB2312"/>
          <w:b/>
          <w:sz w:val="32"/>
          <w:szCs w:val="32"/>
        </w:rPr>
        <w:t xml:space="preserve">                      </w:t>
      </w:r>
    </w:p>
    <w:p>
      <w:pPr>
        <w:tabs>
          <w:tab w:val="left" w:pos="6840"/>
          <w:tab w:val="left" w:pos="7020"/>
        </w:tabs>
        <w:jc w:val="center"/>
        <w:rPr>
          <w:rFonts w:ascii="黑体" w:hAnsi="黑体" w:eastAsia="黑体" w:cs="Times New Roman"/>
          <w:b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黑体" w:hAnsi="黑体" w:eastAsia="黑体" w:cs="Times New Roman"/>
          <w:b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黑体" w:hAnsi="黑体" w:eastAsia="黑体" w:cs="Times New Roman"/>
          <w:b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黑体" w:eastAsia="楷体_GB2312" w:cs="Times New Roman"/>
          <w:b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 w:cs="Times New Roman"/>
          <w:b/>
          <w:sz w:val="28"/>
          <w:szCs w:val="28"/>
        </w:rPr>
      </w:pPr>
      <w:r>
        <w:rPr>
          <w:rFonts w:ascii="楷体_GB2312" w:hAnsi="黑体" w:eastAsia="楷体_GB2312" w:cs="Times New Roman"/>
          <w:b/>
          <w:sz w:val="28"/>
          <w:szCs w:val="28"/>
        </w:rPr>
        <w:t xml:space="preserve"> </w:t>
      </w:r>
      <w:bookmarkStart w:id="0" w:name="_Hlk179294372"/>
      <w:r>
        <w:rPr>
          <w:rFonts w:hint="eastAsia" w:ascii="楷体_GB2312" w:hAnsi="黑体" w:eastAsia="楷体_GB2312" w:cs="Times New Roman"/>
          <w:b/>
          <w:sz w:val="28"/>
          <w:szCs w:val="28"/>
        </w:rPr>
        <w:t>教育部</w:t>
      </w:r>
      <w:r>
        <w:rPr>
          <w:rFonts w:ascii="楷体_GB2312" w:hAnsi="黑体" w:eastAsia="楷体_GB2312" w:cs="Times New Roman"/>
          <w:b/>
          <w:sz w:val="28"/>
          <w:szCs w:val="28"/>
        </w:rPr>
        <w:t>-华为“智能基座”优秀教师/教材奖励计划</w:t>
      </w:r>
      <w:r>
        <w:rPr>
          <w:rFonts w:hint="eastAsia" w:ascii="楷体_GB2312" w:hAnsi="黑体" w:eastAsia="楷体_GB2312" w:cs="Times New Roman"/>
          <w:b/>
          <w:sz w:val="28"/>
          <w:szCs w:val="28"/>
        </w:rPr>
        <w:t>工作组制</w:t>
      </w:r>
      <w:bookmarkEnd w:id="0"/>
      <w:r>
        <w:rPr>
          <w:rFonts w:ascii="楷体_GB2312" w:hAnsi="华文中宋" w:eastAsia="楷体_GB2312" w:cs="Times New Roman"/>
          <w:b/>
          <w:sz w:val="28"/>
          <w:szCs w:val="28"/>
        </w:rPr>
        <w:br w:type="page"/>
      </w:r>
    </w:p>
    <w:p>
      <w:pPr>
        <w:jc w:val="left"/>
        <w:rPr>
          <w:rFonts w:ascii="楷体_GB2312" w:hAnsi="黑体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一、优秀教师候选人情况</w:t>
      </w:r>
    </w:p>
    <w:tbl>
      <w:tblPr>
        <w:tblStyle w:val="1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1064"/>
        <w:gridCol w:w="133"/>
        <w:gridCol w:w="931"/>
        <w:gridCol w:w="471"/>
        <w:gridCol w:w="592"/>
        <w:gridCol w:w="609"/>
        <w:gridCol w:w="455"/>
        <w:gridCol w:w="1064"/>
        <w:gridCol w:w="8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名</w:t>
            </w:r>
          </w:p>
        </w:tc>
        <w:tc>
          <w:tcPr>
            <w:tcW w:w="119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别</w:t>
            </w:r>
          </w:p>
        </w:tc>
        <w:tc>
          <w:tcPr>
            <w:tcW w:w="1201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0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族</w:t>
            </w:r>
          </w:p>
        </w:tc>
        <w:tc>
          <w:tcPr>
            <w:tcW w:w="982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19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01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0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982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务</w:t>
            </w:r>
          </w:p>
        </w:tc>
        <w:tc>
          <w:tcPr>
            <w:tcW w:w="119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称</w:t>
            </w:r>
          </w:p>
        </w:tc>
        <w:tc>
          <w:tcPr>
            <w:tcW w:w="1201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0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982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19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3783" w:type="dxa"/>
            <w:gridSpan w:val="6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近三年为本科生授课情况</w:t>
            </w:r>
          </w:p>
        </w:tc>
        <w:tc>
          <w:tcPr>
            <w:tcW w:w="6382" w:type="dxa"/>
            <w:gridSpan w:val="10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91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教学获奖情况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（按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重要程度和相关度排序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，不超过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5项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奖项名称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获奖等级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完成顺序</w:t>
            </w: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奖项类别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14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i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高等</w:t>
            </w:r>
            <w:r>
              <w:rPr>
                <w:rFonts w:ascii="宋体" w:hAnsi="宋体"/>
                <w:bCs/>
                <w:i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教育教学成果奖</w:t>
            </w:r>
            <w:r>
              <w:rPr>
                <w:rFonts w:hint="eastAsia" w:ascii="宋体" w:hAnsi="宋体"/>
                <w:bCs/>
                <w:i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国家级</w:t>
            </w:r>
            <w:r>
              <w:rPr>
                <w:rFonts w:ascii="宋体" w:hAnsi="宋体"/>
                <w:bCs/>
                <w:i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i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i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教育部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i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x/x</w:t>
            </w:r>
          </w:p>
        </w:tc>
        <w:tc>
          <w:tcPr>
            <w:tcW w:w="106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i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ascii="宋体" w:hAnsi="宋体"/>
                <w:bCs/>
                <w:i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成果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Cs/>
                <w:i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2018-04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14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14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14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14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widowControl/>
        <w:jc w:val="left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jc w:val="left"/>
        <w:rPr>
          <w:rFonts w:ascii="楷体_GB2312" w:hAnsi="黑体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二、课程建设情况</w:t>
      </w:r>
    </w:p>
    <w:tbl>
      <w:tblPr>
        <w:tblStyle w:val="1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196"/>
        <w:gridCol w:w="1402"/>
        <w:gridCol w:w="3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课程编码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（校内）</w:t>
            </w:r>
          </w:p>
        </w:tc>
        <w:tc>
          <w:tcPr>
            <w:tcW w:w="119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378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面向专业</w:t>
            </w:r>
          </w:p>
        </w:tc>
        <w:tc>
          <w:tcPr>
            <w:tcW w:w="119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融合技术领域</w:t>
            </w:r>
          </w:p>
        </w:tc>
        <w:tc>
          <w:tcPr>
            <w:tcW w:w="378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□鲲鹏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□昇腾</w:t>
            </w:r>
          </w:p>
          <w:p>
            <w:pPr>
              <w:snapToGrid w:val="0"/>
              <w:ind w:firstLine="560" w:firstLineChars="20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课程学时</w:t>
            </w:r>
          </w:p>
        </w:tc>
        <w:tc>
          <w:tcPr>
            <w:tcW w:w="119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本人讲授学时</w:t>
            </w:r>
          </w:p>
        </w:tc>
        <w:tc>
          <w:tcPr>
            <w:tcW w:w="378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本人融入学时</w:t>
            </w:r>
          </w:p>
        </w:tc>
        <w:tc>
          <w:tcPr>
            <w:tcW w:w="119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378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核心教材</w:t>
            </w:r>
          </w:p>
        </w:tc>
        <w:tc>
          <w:tcPr>
            <w:tcW w:w="638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开课学期</w:t>
            </w:r>
          </w:p>
        </w:tc>
        <w:tc>
          <w:tcPr>
            <w:tcW w:w="119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春季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秋季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40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选课学生数量</w:t>
            </w:r>
          </w:p>
        </w:tc>
        <w:tc>
          <w:tcPr>
            <w:tcW w:w="378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91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6381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□思想政治理论课□公共基础课□专业基础课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□通识课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91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6381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□社会实践课程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6381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□必修 □选修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课程获奖信息</w:t>
            </w:r>
          </w:p>
        </w:tc>
        <w:tc>
          <w:tcPr>
            <w:tcW w:w="6381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□校级精品/一流课 □省级精品/一流课 □国家级精品/一流课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“智能基座”相关理论和实验教学改革设计说明（500字以内）</w:t>
            </w:r>
          </w:p>
        </w:tc>
        <w:tc>
          <w:tcPr>
            <w:tcW w:w="6381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191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教学实施及效果说明（含教学方法的探索、学生评教结果、学生实验成果、学生参赛成果等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情况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，5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字以内）</w:t>
            </w:r>
          </w:p>
        </w:tc>
        <w:tc>
          <w:tcPr>
            <w:tcW w:w="638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楷体_GB2312" w:hAnsi="黑体" w:eastAsia="楷体_GB2312" w:cs="Times New Roman"/>
          <w:b/>
          <w:bCs/>
          <w:sz w:val="32"/>
          <w:szCs w:val="32"/>
        </w:rPr>
      </w:pPr>
      <w:r>
        <w:rPr>
          <w:rFonts w:ascii="黑体" w:hAnsi="Times New Roman" w:eastAsia="黑体" w:cs="Times New Roman"/>
          <w:sz w:val="36"/>
          <w:szCs w:val="36"/>
        </w:rPr>
        <w:br w:type="page"/>
      </w: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三、教学影响力（限5</w:t>
      </w:r>
      <w:r>
        <w:rPr>
          <w:rFonts w:ascii="楷体_GB2312" w:hAnsi="黑体" w:eastAsia="楷体_GB2312" w:cs="Times New Roman"/>
          <w:b/>
          <w:bCs/>
          <w:sz w:val="32"/>
          <w:szCs w:val="32"/>
        </w:rPr>
        <w:t>00</w:t>
      </w: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字）</w:t>
      </w:r>
    </w:p>
    <w:tbl>
      <w:tblPr>
        <w:tblStyle w:val="18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6" w:hRule="atLeast"/>
        </w:trPr>
        <w:tc>
          <w:tcPr>
            <w:tcW w:w="8296" w:type="dxa"/>
          </w:tcPr>
          <w:p>
            <w:pPr>
              <w:snapToGrid w:val="0"/>
              <w:jc w:val="left"/>
              <w:rPr>
                <w:rFonts w:ascii="仿宋" w:hAnsi="仿宋" w:eastAsia="仿宋" w:cs="楷体_GB2312"/>
                <w:bCs/>
                <w:i/>
                <w:i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教学成果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及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推广情况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: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0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1、教改教研论文、专著、教材教辅、在线开放课程（慕课）建设；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2、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“智能基座”课程合作经验分享；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3、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参加“智能基座”虚拟教研室工作及成果；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0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4、各类师资培训授课讲师经验。</w:t>
            </w:r>
          </w:p>
        </w:tc>
      </w:tr>
    </w:tbl>
    <w:p>
      <w:pPr>
        <w:jc w:val="left"/>
        <w:rPr>
          <w:rFonts w:ascii="楷体_GB2312" w:hAnsi="黑体" w:eastAsia="楷体_GB2312" w:cs="Times New Roman"/>
          <w:b/>
          <w:bCs/>
          <w:sz w:val="32"/>
          <w:szCs w:val="32"/>
        </w:rPr>
      </w:pPr>
      <w:r>
        <w:rPr>
          <w:rFonts w:ascii="楷体_GB2312" w:hAnsi="黑体" w:eastAsia="楷体_GB2312" w:cs="Times New Roman"/>
          <w:b/>
          <w:bCs/>
          <w:sz w:val="32"/>
          <w:szCs w:val="32"/>
        </w:rPr>
        <w:br w:type="page"/>
      </w: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四、学生实践指导（限5</w:t>
      </w:r>
      <w:r>
        <w:rPr>
          <w:rFonts w:ascii="楷体_GB2312" w:hAnsi="黑体" w:eastAsia="楷体_GB2312" w:cs="Times New Roman"/>
          <w:b/>
          <w:bCs/>
          <w:sz w:val="32"/>
          <w:szCs w:val="32"/>
        </w:rPr>
        <w:t>00</w:t>
      </w: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字）</w:t>
      </w:r>
    </w:p>
    <w:tbl>
      <w:tblPr>
        <w:tblStyle w:val="18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296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楷体_GB2312"/>
                <w:bCs/>
                <w:kern w:val="0"/>
                <w:sz w:val="28"/>
                <w:szCs w:val="28"/>
              </w:rPr>
              <w:t>指导学生参加实践活动情况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2" w:hRule="atLeast"/>
        </w:trPr>
        <w:tc>
          <w:tcPr>
            <w:tcW w:w="8296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1、指导或承担“智能基座”相关实践项目取得的优秀成果；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2、培养学生运用“智能基座”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相关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技术参加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各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等实践活动；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3、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参加鲲鹏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0"/>
              </w:rPr>
              <w:t>&amp;昇腾原生人才高校促进计划（2024），成功申请“高校实践组织”或“高校校园大使”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；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</w:pP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  <w:t>4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、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承牵引学生参加鲲鹏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0"/>
              </w:rPr>
              <w:t>&amp;昇腾原生人才高校促进计划（2024）注册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；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5、承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0"/>
              </w:rPr>
              <w:t>接并完成鲲鹏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0"/>
              </w:rPr>
              <w:t>/昇腾众智项目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296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bCs/>
                <w:kern w:val="0"/>
                <w:sz w:val="28"/>
                <w:szCs w:val="28"/>
              </w:rPr>
              <w:t>指导学生参加国内外大赛情况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7" w:hRule="atLeast"/>
        </w:trPr>
        <w:tc>
          <w:tcPr>
            <w:tcW w:w="8296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培养&amp;辅导学生使用产业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  <w:t>关键技术参赛，并获得赛事奖项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，包括但不限于：中国国际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  <w:t>大学生创新大赛、中国软件开源创新大赛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、鲲鹏应用创新大赛、昇腾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  <w:t>AI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创新大赛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2"/>
              </w:rPr>
              <w:t>等</w:t>
            </w:r>
            <w:r>
              <w:rPr>
                <w:rFonts w:hint="eastAsia" w:ascii="仿宋" w:hAnsi="仿宋" w:eastAsia="仿宋" w:cs="仿宋"/>
                <w:i/>
                <w:iCs/>
                <w:kern w:val="0"/>
                <w:sz w:val="22"/>
                <w:szCs w:val="22"/>
              </w:rPr>
              <w:t>；</w:t>
            </w:r>
            <w:r>
              <w:rPr>
                <w:rFonts w:ascii="仿宋" w:hAnsi="仿宋" w:eastAsia="仿宋" w:cs="仿宋"/>
                <w:i/>
                <w:iCs/>
                <w:kern w:val="0"/>
                <w:sz w:val="22"/>
                <w:szCs w:val="20"/>
              </w:rPr>
              <w:t xml:space="preserve"> </w:t>
            </w:r>
          </w:p>
        </w:tc>
      </w:tr>
    </w:tbl>
    <w:p>
      <w:pPr>
        <w:snapToGrid w:val="0"/>
        <w:spacing w:before="156" w:beforeLines="50" w:after="156" w:afterLines="50"/>
        <w:rPr>
          <w:rFonts w:ascii="仿宋" w:hAnsi="仿宋" w:eastAsia="仿宋"/>
          <w:color w:val="FF0000"/>
          <w:sz w:val="28"/>
          <w:szCs w:val="28"/>
        </w:rPr>
      </w:pPr>
      <w:r>
        <w:rPr>
          <w:rFonts w:ascii="仿宋" w:hAnsi="仿宋" w:eastAsia="仿宋"/>
          <w:color w:val="FF0000"/>
          <w:sz w:val="28"/>
          <w:szCs w:val="28"/>
        </w:rPr>
        <w:t>注</w:t>
      </w:r>
      <w:r>
        <w:rPr>
          <w:rFonts w:hint="eastAsia" w:ascii="仿宋" w:hAnsi="仿宋" w:eastAsia="仿宋"/>
          <w:color w:val="FF0000"/>
          <w:sz w:val="28"/>
          <w:szCs w:val="28"/>
        </w:rPr>
        <w:t>：请严格按照</w:t>
      </w:r>
      <w:r>
        <w:rPr>
          <w:rFonts w:ascii="仿宋" w:hAnsi="仿宋" w:eastAsia="仿宋"/>
          <w:color w:val="FF0000"/>
          <w:sz w:val="28"/>
          <w:szCs w:val="28"/>
        </w:rPr>
        <w:t>字数限制填报</w:t>
      </w:r>
      <w:r>
        <w:rPr>
          <w:rFonts w:hint="eastAsia" w:ascii="仿宋" w:hAnsi="仿宋" w:eastAsia="仿宋"/>
          <w:color w:val="FF0000"/>
          <w:sz w:val="28"/>
          <w:szCs w:val="28"/>
        </w:rPr>
        <w:t>，</w:t>
      </w:r>
      <w:r>
        <w:rPr>
          <w:rFonts w:ascii="仿宋" w:hAnsi="仿宋" w:eastAsia="仿宋"/>
          <w:color w:val="FF0000"/>
          <w:sz w:val="28"/>
          <w:szCs w:val="28"/>
        </w:rPr>
        <w:t>超出部分将自动删除</w:t>
      </w:r>
      <w:r>
        <w:rPr>
          <w:rFonts w:hint="eastAsia" w:ascii="仿宋" w:hAnsi="仿宋" w:eastAsia="仿宋"/>
          <w:color w:val="FF0000"/>
          <w:sz w:val="28"/>
          <w:szCs w:val="28"/>
        </w:rPr>
        <w:t>。</w:t>
      </w:r>
    </w:p>
    <w:p>
      <w:pPr>
        <w:snapToGrid w:val="0"/>
        <w:spacing w:before="156" w:beforeLines="50" w:after="156" w:afterLines="50"/>
        <w:rPr>
          <w:rFonts w:ascii="黑体" w:eastAsia="黑体"/>
          <w:sz w:val="22"/>
          <w:szCs w:val="36"/>
        </w:rPr>
      </w:pPr>
    </w:p>
    <w:p>
      <w:pPr>
        <w:jc w:val="left"/>
        <w:rPr>
          <w:rFonts w:ascii="楷体_GB2312" w:hAnsi="黑体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五、诚信承诺</w:t>
      </w:r>
    </w:p>
    <w:tbl>
      <w:tblPr>
        <w:tblStyle w:val="1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2" w:hRule="atLeast"/>
        </w:trPr>
        <w:tc>
          <w:tcPr>
            <w:tcW w:w="8296" w:type="dxa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eastAsia="仿宋_GB231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本人承诺以上申报信息准确、真实，如有虚假，愿承担相应责任。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优秀教师候选人（签字）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56" w:beforeLines="50" w:after="156" w:afterLines="50"/>
        <w:rPr>
          <w:rFonts w:ascii="黑体" w:eastAsia="黑体"/>
          <w:sz w:val="36"/>
          <w:szCs w:val="36"/>
        </w:rPr>
      </w:pPr>
    </w:p>
    <w:p>
      <w:pPr>
        <w:jc w:val="left"/>
        <w:rPr>
          <w:rFonts w:ascii="楷体_GB2312" w:hAnsi="黑体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黑体" w:eastAsia="楷体_GB2312" w:cs="Times New Roman"/>
          <w:b/>
          <w:bCs/>
          <w:sz w:val="32"/>
          <w:szCs w:val="32"/>
        </w:rPr>
        <w:t>六、学校推荐意见</w:t>
      </w:r>
    </w:p>
    <w:tbl>
      <w:tblPr>
        <w:tblStyle w:val="1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1" w:hRule="atLeast"/>
        </w:trPr>
        <w:tc>
          <w:tcPr>
            <w:tcW w:w="8296" w:type="dxa"/>
          </w:tcPr>
          <w:p>
            <w:bookmarkStart w:id="1" w:name="_Hlk76967706"/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单位负责人（签字）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bookmarkEnd w:id="1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41F"/>
    <w:rsid w:val="000061DE"/>
    <w:rsid w:val="0000760C"/>
    <w:rsid w:val="00022D36"/>
    <w:rsid w:val="000360D4"/>
    <w:rsid w:val="0009053F"/>
    <w:rsid w:val="00092A77"/>
    <w:rsid w:val="00093CD5"/>
    <w:rsid w:val="000D6317"/>
    <w:rsid w:val="00136F1F"/>
    <w:rsid w:val="001461E4"/>
    <w:rsid w:val="001639F6"/>
    <w:rsid w:val="00174F27"/>
    <w:rsid w:val="0022532E"/>
    <w:rsid w:val="00236E76"/>
    <w:rsid w:val="00276D3E"/>
    <w:rsid w:val="00295A06"/>
    <w:rsid w:val="002A2723"/>
    <w:rsid w:val="002D2D29"/>
    <w:rsid w:val="00345382"/>
    <w:rsid w:val="003A19F2"/>
    <w:rsid w:val="003B5102"/>
    <w:rsid w:val="003D189E"/>
    <w:rsid w:val="00426838"/>
    <w:rsid w:val="00470DD0"/>
    <w:rsid w:val="004B7F82"/>
    <w:rsid w:val="004C6C18"/>
    <w:rsid w:val="004D0D13"/>
    <w:rsid w:val="004D13E1"/>
    <w:rsid w:val="004D297E"/>
    <w:rsid w:val="004E1780"/>
    <w:rsid w:val="004F43D0"/>
    <w:rsid w:val="0051792A"/>
    <w:rsid w:val="0052773B"/>
    <w:rsid w:val="00527F4A"/>
    <w:rsid w:val="00555BBB"/>
    <w:rsid w:val="0058100E"/>
    <w:rsid w:val="00597C90"/>
    <w:rsid w:val="005A005D"/>
    <w:rsid w:val="005B2B9E"/>
    <w:rsid w:val="005E4FB4"/>
    <w:rsid w:val="00635310"/>
    <w:rsid w:val="006743C5"/>
    <w:rsid w:val="00682E8A"/>
    <w:rsid w:val="00734519"/>
    <w:rsid w:val="007639F1"/>
    <w:rsid w:val="007667E4"/>
    <w:rsid w:val="007E17DD"/>
    <w:rsid w:val="0083459F"/>
    <w:rsid w:val="00846697"/>
    <w:rsid w:val="00861FF1"/>
    <w:rsid w:val="00885D4D"/>
    <w:rsid w:val="008A2A10"/>
    <w:rsid w:val="008B494B"/>
    <w:rsid w:val="008E1BFB"/>
    <w:rsid w:val="008E283A"/>
    <w:rsid w:val="00912291"/>
    <w:rsid w:val="00916FB7"/>
    <w:rsid w:val="009317D5"/>
    <w:rsid w:val="009374C8"/>
    <w:rsid w:val="00942012"/>
    <w:rsid w:val="00945AED"/>
    <w:rsid w:val="009A715B"/>
    <w:rsid w:val="009F29F3"/>
    <w:rsid w:val="009F4631"/>
    <w:rsid w:val="009F56DA"/>
    <w:rsid w:val="00A10978"/>
    <w:rsid w:val="00A24988"/>
    <w:rsid w:val="00A35568"/>
    <w:rsid w:val="00A435D7"/>
    <w:rsid w:val="00B22861"/>
    <w:rsid w:val="00B264EA"/>
    <w:rsid w:val="00B9450F"/>
    <w:rsid w:val="00C07E9B"/>
    <w:rsid w:val="00C10AAA"/>
    <w:rsid w:val="00C77E1B"/>
    <w:rsid w:val="00C865E2"/>
    <w:rsid w:val="00CB641F"/>
    <w:rsid w:val="00CC19CA"/>
    <w:rsid w:val="00D04908"/>
    <w:rsid w:val="00D15E27"/>
    <w:rsid w:val="00D31CB8"/>
    <w:rsid w:val="00DD503A"/>
    <w:rsid w:val="00E46761"/>
    <w:rsid w:val="00E56F33"/>
    <w:rsid w:val="00E73E05"/>
    <w:rsid w:val="00ED1572"/>
    <w:rsid w:val="00F36F47"/>
    <w:rsid w:val="00F65C6D"/>
    <w:rsid w:val="00F66C14"/>
    <w:rsid w:val="00FD4FD6"/>
    <w:rsid w:val="00FE132A"/>
    <w:rsid w:val="00FF6C9C"/>
    <w:rsid w:val="3826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autoSpaceDE w:val="0"/>
      <w:autoSpaceDN w:val="0"/>
      <w:spacing w:before="58"/>
      <w:ind w:left="110"/>
      <w:jc w:val="left"/>
      <w:outlineLvl w:val="0"/>
    </w:pPr>
    <w:rPr>
      <w:rFonts w:ascii="仿宋" w:hAnsi="仿宋" w:eastAsia="仿宋" w:cs="仿宋"/>
      <w:kern w:val="0"/>
      <w:sz w:val="30"/>
      <w:szCs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3"/>
    <w:semiHidden/>
    <w:unhideWhenUsed/>
    <w:uiPriority w:val="99"/>
    <w:rPr>
      <w:b/>
      <w:bCs/>
    </w:rPr>
  </w:style>
  <w:style w:type="paragraph" w:styleId="4">
    <w:name w:val="annotation text"/>
    <w:basedOn w:val="1"/>
    <w:link w:val="22"/>
    <w:semiHidden/>
    <w:unhideWhenUsed/>
    <w:uiPriority w:val="99"/>
    <w:pPr>
      <w:jc w:val="left"/>
    </w:pPr>
  </w:style>
  <w:style w:type="paragraph" w:styleId="5">
    <w:name w:val="Balloon Text"/>
    <w:basedOn w:val="1"/>
    <w:link w:val="24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5"/>
    <w:semiHidden/>
    <w:unhideWhenUsed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annotation reference"/>
    <w:basedOn w:val="10"/>
    <w:semiHidden/>
    <w:unhideWhenUsed/>
    <w:uiPriority w:val="99"/>
    <w:rPr>
      <w:sz w:val="21"/>
      <w:szCs w:val="21"/>
    </w:rPr>
  </w:style>
  <w:style w:type="character" w:styleId="12">
    <w:name w:val="footnote reference"/>
    <w:basedOn w:val="10"/>
    <w:semiHidden/>
    <w:unhideWhenUsed/>
    <w:uiPriority w:val="99"/>
    <w:rPr>
      <w:vertAlign w:val="superscript"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1 字符"/>
    <w:basedOn w:val="10"/>
    <w:link w:val="2"/>
    <w:qFormat/>
    <w:uiPriority w:val="9"/>
    <w:rPr>
      <w:rFonts w:ascii="仿宋" w:hAnsi="仿宋" w:eastAsia="仿宋" w:cs="仿宋"/>
      <w:kern w:val="0"/>
      <w:sz w:val="30"/>
      <w:szCs w:val="30"/>
    </w:rPr>
  </w:style>
  <w:style w:type="table" w:customStyle="1" w:styleId="16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</w:rPr>
  </w:style>
  <w:style w:type="table" w:customStyle="1" w:styleId="18">
    <w:name w:val="网格型1"/>
    <w:basedOn w:val="13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页眉 字符"/>
    <w:basedOn w:val="10"/>
    <w:link w:val="7"/>
    <w:uiPriority w:val="99"/>
    <w:rPr>
      <w:sz w:val="18"/>
      <w:szCs w:val="18"/>
    </w:rPr>
  </w:style>
  <w:style w:type="character" w:customStyle="1" w:styleId="20">
    <w:name w:val="页脚 字符"/>
    <w:basedOn w:val="10"/>
    <w:link w:val="6"/>
    <w:uiPriority w:val="99"/>
    <w:rPr>
      <w:sz w:val="18"/>
      <w:szCs w:val="18"/>
    </w:rPr>
  </w:style>
  <w:style w:type="paragraph" w:customStyle="1" w:styleId="21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批注文字 字符"/>
    <w:basedOn w:val="10"/>
    <w:link w:val="4"/>
    <w:semiHidden/>
    <w:qFormat/>
    <w:uiPriority w:val="99"/>
  </w:style>
  <w:style w:type="character" w:customStyle="1" w:styleId="23">
    <w:name w:val="批注主题 字符"/>
    <w:basedOn w:val="22"/>
    <w:link w:val="3"/>
    <w:semiHidden/>
    <w:uiPriority w:val="99"/>
    <w:rPr>
      <w:b/>
      <w:bCs/>
    </w:rPr>
  </w:style>
  <w:style w:type="character" w:customStyle="1" w:styleId="24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25">
    <w:name w:val="脚注文本 字符"/>
    <w:basedOn w:val="10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Huawei Technologies Co., Ltd.</Company>
  <Pages>1</Pages>
  <Words>207</Words>
  <Characters>1185</Characters>
  <Lines>9</Lines>
  <Paragraphs>2</Paragraphs>
  <TotalTime>45</TotalTime>
  <ScaleCrop>false</ScaleCrop>
  <LinksUpToDate>false</LinksUpToDate>
  <CharactersWithSpaces>1390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2024-10-10T01:34:00Z</dcterms:created>
  <dc:creator>Luojing (Michelle)</dc:creator>
  <cp:lastModifiedBy>拾柒</cp:lastModifiedBy>
  <dcterms:modified xsi:type="dcterms:W3CDTF">2024-10-16T03:40:42Z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(3)bz2+YrXmDvnhw9UY+Jxbr01Vr/WS14eCI1xM3FrATiCjl3dyparK23ByaYGGdq4A6AExPMaP
gs3MAF0U2n8kOX2BnTSawpYr2rrvfbKNWN47zDcmP2r3N8nWjvKtJH41rxr7jBc/gaP1jhVo
taGwO71/dS50CznLiM06B2x29by1BujjYCLFyglIA1T2SDq6Va5o8x1IuuDC/RyOEKdECxlj
gfqDtEeXmHnWQNSRMp</vt:lpwstr>
  </property>
  <property fmtid="{D5CDD505-2E9C-101B-9397-08002B2CF9AE}" pid="3" name="_2015_ms_pID_7253431">
    <vt:lpwstr>/lFdj7ThBFkjzF6/Md9wkhZ4qHe4eRf1AHd4Y7wgKjB2n5NcXoGPo3
oJ+3BYXzFK5YelVEjmcYupPkgQxVsGDBHXoWmLqOsZxOnygjwu/QPCShE4F0vvi/1iWGsMne
7LXXAEiPDiw4mgnYtEEWVGUBdAPvPfmIn3qlX8JSWJ5FOMAteMkp2E90FLNlPUhPm/KzpcL4
qYb91GVNN8CP49wIZGB37vYDcVKmSVAdMkqN</vt:lpwstr>
  </property>
  <property fmtid="{D5CDD505-2E9C-101B-9397-08002B2CF9AE}" pid="4" name="_2015_ms_pID_7253432">
    <vt:lpwstr>eQ==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1728718646</vt:lpwstr>
  </property>
  <property fmtid="{D5CDD505-2E9C-101B-9397-08002B2CF9AE}" pid="9" name="KSOProductBuildVer">
    <vt:lpwstr>2052-11.8.2.8053</vt:lpwstr>
  </property>
</Properties>
</file>